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707623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707623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 w:rsidR="00FB7049">
        <w:rPr>
          <w:sz w:val="24"/>
          <w:szCs w:val="24"/>
        </w:rPr>
        <w:t>«08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FB7049">
        <w:rPr>
          <w:sz w:val="24"/>
          <w:szCs w:val="24"/>
        </w:rPr>
        <w:t>июля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</w:t>
      </w:r>
      <w:r w:rsidR="00FB7049">
        <w:rPr>
          <w:sz w:val="24"/>
          <w:szCs w:val="24"/>
        </w:rPr>
        <w:t>549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образования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</w:t>
      </w:r>
      <w:r w:rsidR="008A001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8A0014">
        <w:rPr>
          <w:sz w:val="24"/>
          <w:szCs w:val="24"/>
        </w:rPr>
        <w:t>09.11.2018г. № 1228/4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FB3" w:rsidRPr="00176FB3">
              <w:rPr>
                <w:rFonts w:ascii="Times New Roman" w:hAnsi="Times New Roman" w:cs="Times New Roman"/>
                <w:sz w:val="24"/>
                <w:szCs w:val="24"/>
              </w:rPr>
              <w:t>4 09</w:t>
            </w:r>
            <w:r w:rsidR="000D7D4C" w:rsidRPr="00176FB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176FB3" w:rsidRPr="00176FB3">
              <w:rPr>
                <w:rFonts w:ascii="Times New Roman" w:hAnsi="Times New Roman" w:cs="Times New Roman"/>
                <w:sz w:val="24"/>
                <w:szCs w:val="24"/>
              </w:rPr>
              <w:t>177,</w:t>
            </w:r>
            <w:r w:rsidR="00176F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0528">
              <w:rPr>
                <w:rFonts w:ascii="Times New Roman" w:hAnsi="Times New Roman" w:cs="Times New Roman"/>
                <w:sz w:val="24"/>
                <w:szCs w:val="24"/>
              </w:rPr>
              <w:t>739 896,87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973 512,21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705 712,54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564 997,33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564 997,33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4C">
              <w:rPr>
                <w:rFonts w:ascii="Times New Roman" w:hAnsi="Times New Roman" w:cs="Times New Roman"/>
                <w:sz w:val="24"/>
                <w:szCs w:val="24"/>
              </w:rPr>
              <w:t>564 997,33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528">
              <w:rPr>
                <w:rFonts w:ascii="Times New Roman" w:hAnsi="Times New Roman" w:cs="Times New Roman"/>
                <w:sz w:val="24"/>
                <w:szCs w:val="24"/>
              </w:rPr>
              <w:t>765 374,87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0528">
              <w:rPr>
                <w:rFonts w:ascii="Times New Roman" w:hAnsi="Times New Roman" w:cs="Times New Roman"/>
                <w:bCs/>
                <w:sz w:val="24"/>
                <w:szCs w:val="24"/>
              </w:rPr>
              <w:t>909 888,40</w:t>
            </w:r>
            <w:r w:rsidR="00C27300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0905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90528">
              <w:rPr>
                <w:rFonts w:ascii="Times New Roman" w:hAnsi="Times New Roman" w:cs="Times New Roman"/>
                <w:bCs/>
                <w:sz w:val="24"/>
                <w:szCs w:val="24"/>
              </w:rPr>
              <w:t>2 438 850,34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Pr="00F8262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276115" w:rsidRPr="00F82624">
        <w:rPr>
          <w:sz w:val="24"/>
          <w:szCs w:val="24"/>
        </w:rPr>
        <w:t>1.</w:t>
      </w:r>
      <w:r w:rsidR="00C27300" w:rsidRPr="00F82624">
        <w:rPr>
          <w:sz w:val="24"/>
          <w:szCs w:val="24"/>
        </w:rPr>
        <w:t>2</w:t>
      </w:r>
      <w:r w:rsidR="004960D0" w:rsidRPr="00F82624">
        <w:rPr>
          <w:sz w:val="24"/>
          <w:szCs w:val="24"/>
        </w:rPr>
        <w:t>.</w:t>
      </w:r>
      <w:r w:rsidR="00C860F4" w:rsidRPr="00F82624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F82624">
        <w:rPr>
          <w:sz w:val="24"/>
          <w:szCs w:val="24"/>
        </w:rPr>
        <w:t xml:space="preserve"> в паспорте</w:t>
      </w:r>
      <w:r w:rsidR="00C46B42" w:rsidRPr="00F82624">
        <w:rPr>
          <w:sz w:val="24"/>
          <w:szCs w:val="24"/>
        </w:rPr>
        <w:t xml:space="preserve"> обеспечивающей </w:t>
      </w:r>
      <w:r w:rsidR="00C860F4" w:rsidRPr="00F82624">
        <w:rPr>
          <w:sz w:val="24"/>
          <w:szCs w:val="24"/>
        </w:rPr>
        <w:t xml:space="preserve"> подпрограммы «</w:t>
      </w:r>
      <w:r w:rsidR="00C46B42" w:rsidRPr="00F82624">
        <w:rPr>
          <w:sz w:val="24"/>
          <w:szCs w:val="24"/>
        </w:rPr>
        <w:t>Создание условий по обеспечению реализации муниципальной программы «</w:t>
      </w:r>
      <w:r w:rsidR="00B749EF">
        <w:rPr>
          <w:sz w:val="24"/>
          <w:szCs w:val="24"/>
        </w:rPr>
        <w:t>Развитие образования</w:t>
      </w:r>
      <w:r w:rsidR="00C46B42" w:rsidRPr="00F82624">
        <w:rPr>
          <w:sz w:val="24"/>
          <w:szCs w:val="24"/>
        </w:rPr>
        <w:t xml:space="preserve"> МО «</w:t>
      </w:r>
      <w:proofErr w:type="spellStart"/>
      <w:r w:rsidR="00C46B42" w:rsidRPr="00F82624">
        <w:rPr>
          <w:sz w:val="24"/>
          <w:szCs w:val="24"/>
        </w:rPr>
        <w:t>Усть-Коксинский</w:t>
      </w:r>
      <w:proofErr w:type="spellEnd"/>
      <w:r w:rsidR="00C46B42" w:rsidRPr="00F82624">
        <w:rPr>
          <w:sz w:val="24"/>
          <w:szCs w:val="24"/>
        </w:rPr>
        <w:t xml:space="preserve"> район»  Республики Алтай»</w:t>
      </w:r>
      <w:r w:rsidR="00C860F4" w:rsidRPr="00F82624">
        <w:rPr>
          <w:sz w:val="24"/>
          <w:szCs w:val="24"/>
        </w:rPr>
        <w:t xml:space="preserve">  </w:t>
      </w:r>
      <w:r w:rsidR="00C860F4" w:rsidRPr="00F82624">
        <w:rPr>
          <w:color w:val="000000"/>
          <w:sz w:val="24"/>
          <w:szCs w:val="24"/>
        </w:rPr>
        <w:t>принять в новой редакции</w:t>
      </w:r>
      <w:r w:rsidR="00C860F4" w:rsidRPr="00F82624">
        <w:rPr>
          <w:sz w:val="24"/>
          <w:szCs w:val="24"/>
        </w:rPr>
        <w:t>:</w:t>
      </w: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F8262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F8262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="00FD33C9"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F82624" w:rsidRDefault="00AC3B13" w:rsidP="00AC3B1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090528">
              <w:rPr>
                <w:sz w:val="24"/>
                <w:szCs w:val="24"/>
              </w:rPr>
              <w:t>129 643,45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F8262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A4158">
              <w:rPr>
                <w:rFonts w:ascii="Times New Roman" w:hAnsi="Times New Roman" w:cs="Times New Roman"/>
                <w:sz w:val="24"/>
                <w:szCs w:val="24"/>
              </w:rPr>
              <w:t>22 094,65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21 509,76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21 509,76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21 509,76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21 509,76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B749EF">
              <w:rPr>
                <w:rFonts w:ascii="Times New Roman" w:hAnsi="Times New Roman" w:cs="Times New Roman"/>
                <w:sz w:val="24"/>
                <w:szCs w:val="24"/>
              </w:rPr>
              <w:t>21 509,76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F8262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DA4158">
              <w:rPr>
                <w:rFonts w:ascii="Times New Roman" w:hAnsi="Times New Roman" w:cs="Times New Roman"/>
                <w:sz w:val="24"/>
                <w:szCs w:val="24"/>
              </w:rPr>
              <w:t>27 114,38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F82624" w:rsidRDefault="00AC3B13" w:rsidP="00DA41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DA4158">
              <w:rPr>
                <w:sz w:val="24"/>
                <w:szCs w:val="24"/>
              </w:rPr>
              <w:t>102 529,07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Pr="00F82624">
        <w:rPr>
          <w:sz w:val="24"/>
          <w:szCs w:val="24"/>
        </w:rPr>
        <w:t xml:space="preserve"> «Развитие </w:t>
      </w:r>
      <w:r w:rsidR="00195DAD">
        <w:rPr>
          <w:sz w:val="24"/>
          <w:szCs w:val="24"/>
        </w:rPr>
        <w:t>дошкольного образования</w:t>
      </w:r>
      <w:r w:rsidRPr="00F82624">
        <w:rPr>
          <w:sz w:val="24"/>
          <w:szCs w:val="24"/>
        </w:rPr>
        <w:t xml:space="preserve">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D8060D">
              <w:rPr>
                <w:sz w:val="24"/>
                <w:szCs w:val="24"/>
              </w:rPr>
              <w:t>1 047 364,00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8060D">
              <w:rPr>
                <w:rFonts w:ascii="Times New Roman" w:hAnsi="Times New Roman" w:cs="Times New Roman"/>
                <w:sz w:val="24"/>
                <w:szCs w:val="24"/>
              </w:rPr>
              <w:t>261 512,56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200 151,84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146 424,90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146 424,90</w:t>
            </w:r>
            <w:r w:rsidR="00195DAD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146 424,90</w:t>
            </w:r>
            <w:r w:rsidR="00195DAD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195DAD">
              <w:rPr>
                <w:rFonts w:ascii="Times New Roman" w:hAnsi="Times New Roman" w:cs="Times New Roman"/>
                <w:sz w:val="24"/>
                <w:szCs w:val="24"/>
              </w:rPr>
              <w:t>146 424,90</w:t>
            </w:r>
            <w:r w:rsidR="00195DAD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D8060D">
              <w:rPr>
                <w:rFonts w:ascii="Times New Roman" w:hAnsi="Times New Roman" w:cs="Times New Roman"/>
                <w:sz w:val="24"/>
                <w:szCs w:val="24"/>
              </w:rPr>
              <w:t>682 748,93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D8060D">
              <w:rPr>
                <w:rFonts w:ascii="Times New Roman" w:hAnsi="Times New Roman" w:cs="Times New Roman"/>
                <w:sz w:val="24"/>
                <w:szCs w:val="24"/>
              </w:rPr>
              <w:t>164 805,50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D806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D8060D">
              <w:rPr>
                <w:sz w:val="24"/>
                <w:szCs w:val="24"/>
              </w:rPr>
              <w:t>199 809,57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</w:t>
      </w:r>
      <w:r w:rsidRPr="00BB6820">
        <w:rPr>
          <w:sz w:val="24"/>
          <w:szCs w:val="24"/>
        </w:rPr>
        <w:t>1.4. Строку</w:t>
      </w:r>
      <w:r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</w:t>
      </w:r>
      <w:r w:rsidR="009650B9">
        <w:rPr>
          <w:sz w:val="24"/>
          <w:szCs w:val="24"/>
        </w:rPr>
        <w:t>Развитие общего образования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BB6820">
              <w:rPr>
                <w:sz w:val="24"/>
                <w:szCs w:val="24"/>
              </w:rPr>
              <w:t>2 835 682,82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B6820">
              <w:rPr>
                <w:rFonts w:ascii="Times New Roman" w:hAnsi="Times New Roman" w:cs="Times New Roman"/>
                <w:sz w:val="24"/>
                <w:szCs w:val="24"/>
              </w:rPr>
              <w:t>436 979,69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736 627,95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522 555,18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379 840,00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379 840,00</w:t>
            </w:r>
            <w:r w:rsidR="009650B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379 840,00</w:t>
            </w:r>
            <w:r w:rsidR="009650B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BB6820">
              <w:rPr>
                <w:rFonts w:ascii="Times New Roman" w:hAnsi="Times New Roman" w:cs="Times New Roman"/>
                <w:sz w:val="24"/>
                <w:szCs w:val="24"/>
              </w:rPr>
              <w:t>1 739 944,37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9650B9">
              <w:rPr>
                <w:rFonts w:ascii="Times New Roman" w:hAnsi="Times New Roman" w:cs="Times New Roman"/>
                <w:sz w:val="24"/>
                <w:szCs w:val="24"/>
              </w:rPr>
              <w:t>600 569,37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08DA" w:rsidRPr="00F82624" w:rsidRDefault="00BC08DA" w:rsidP="00BB68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>- местный  бюджет в объеме –</w:t>
            </w:r>
            <w:r w:rsidR="00BB6820">
              <w:rPr>
                <w:sz w:val="24"/>
                <w:szCs w:val="24"/>
              </w:rPr>
              <w:t>500 169,08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B949D0" w:rsidRPr="00944D60">
        <w:rPr>
          <w:sz w:val="24"/>
          <w:szCs w:val="24"/>
        </w:rPr>
        <w:t>1.5. Строку</w:t>
      </w:r>
      <w:r w:rsidR="00B949D0" w:rsidRPr="00F82624">
        <w:rPr>
          <w:sz w:val="24"/>
          <w:szCs w:val="24"/>
        </w:rPr>
        <w:t xml:space="preserve">  «Ресурсное обеспечение программы»   раздела 5 муниципальной программы  в паспорте  подпрограммы 3 «</w:t>
      </w:r>
      <w:r w:rsidR="00B949D0" w:rsidRPr="00F82624">
        <w:rPr>
          <w:rFonts w:eastAsia="Calibri"/>
          <w:sz w:val="24"/>
          <w:szCs w:val="24"/>
        </w:rPr>
        <w:t xml:space="preserve">Развитие </w:t>
      </w:r>
      <w:r w:rsidR="005E1139">
        <w:rPr>
          <w:rFonts w:eastAsia="Calibri"/>
          <w:sz w:val="24"/>
          <w:szCs w:val="24"/>
        </w:rPr>
        <w:t>дополнительного образования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944D60">
              <w:rPr>
                <w:sz w:val="24"/>
                <w:szCs w:val="24"/>
              </w:rPr>
              <w:t>11 455,43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44D60">
              <w:rPr>
                <w:rFonts w:ascii="Times New Roman" w:hAnsi="Times New Roman" w:cs="Times New Roman"/>
                <w:sz w:val="24"/>
                <w:szCs w:val="24"/>
              </w:rPr>
              <w:t>2 217,13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5677">
              <w:rPr>
                <w:rFonts w:ascii="Times New Roman" w:hAnsi="Times New Roman" w:cs="Times New Roman"/>
                <w:sz w:val="24"/>
                <w:szCs w:val="24"/>
              </w:rPr>
              <w:t> 549,40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) в объеме – 0,00 тыс. рублей;</w:t>
            </w:r>
          </w:p>
          <w:p w:rsidR="00B949D0" w:rsidRPr="00F82624" w:rsidRDefault="00B949D0" w:rsidP="004A56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4A5677">
              <w:rPr>
                <w:sz w:val="24"/>
                <w:szCs w:val="24"/>
              </w:rPr>
              <w:t>94 267,99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6E500E" w:rsidP="001F0E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</w:t>
      </w: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</w:t>
      </w:r>
      <w:r w:rsidR="00276115" w:rsidRPr="00F82624">
        <w:rPr>
          <w:sz w:val="24"/>
          <w:szCs w:val="24"/>
        </w:rPr>
        <w:t>1.</w:t>
      </w:r>
      <w:r w:rsidR="001F0ECF">
        <w:rPr>
          <w:sz w:val="24"/>
          <w:szCs w:val="24"/>
        </w:rPr>
        <w:t>6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4025EB" w:rsidRPr="00F82624" w:rsidRDefault="004025EB" w:rsidP="004025E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Pr="00176FB3">
        <w:rPr>
          <w:rFonts w:ascii="Times New Roman" w:hAnsi="Times New Roman" w:cs="Times New Roman"/>
          <w:sz w:val="24"/>
          <w:szCs w:val="24"/>
        </w:rPr>
        <w:t>4 090 177,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4025EB" w:rsidRPr="00F82624" w:rsidRDefault="004025EB" w:rsidP="004025EB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739 896,87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973 512,21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705 712,54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564 997,33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564 997,33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564 997,33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рублей.   </w:t>
      </w:r>
      <w:proofErr w:type="gramEnd"/>
    </w:p>
    <w:p w:rsidR="004025EB" w:rsidRPr="00F82624" w:rsidRDefault="004025EB" w:rsidP="004025E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765 374,87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025EB" w:rsidRPr="00F82624" w:rsidRDefault="004025EB" w:rsidP="004025E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4025EB" w:rsidRPr="00F82624" w:rsidRDefault="004025EB" w:rsidP="004025E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909 888,40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4025EB" w:rsidRDefault="004025EB" w:rsidP="004025EB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2 438 850,34</w:t>
      </w:r>
      <w:r w:rsidRPr="00F826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54468" w:rsidRPr="00F82624" w:rsidRDefault="004025EB" w:rsidP="004025EB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B34931"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1F0ECF">
        <w:rPr>
          <w:rFonts w:ascii="Times New Roman" w:hAnsi="Times New Roman" w:cs="Times New Roman"/>
          <w:sz w:val="24"/>
          <w:szCs w:val="24"/>
        </w:rPr>
        <w:t>7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F82624" w:rsidRDefault="00ED185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F82624" w:rsidRDefault="006846E2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Первый заместитель</w:t>
      </w:r>
      <w:r w:rsidR="00454468" w:rsidRPr="00F8262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«Усть-Коксинский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50ADB"/>
    <w:rsid w:val="0007075A"/>
    <w:rsid w:val="00074BF1"/>
    <w:rsid w:val="00090528"/>
    <w:rsid w:val="000B0E5E"/>
    <w:rsid w:val="000D7D4C"/>
    <w:rsid w:val="000F4D8C"/>
    <w:rsid w:val="00104506"/>
    <w:rsid w:val="00116034"/>
    <w:rsid w:val="00117C11"/>
    <w:rsid w:val="00123661"/>
    <w:rsid w:val="00127E49"/>
    <w:rsid w:val="0013745A"/>
    <w:rsid w:val="00161234"/>
    <w:rsid w:val="00176FB3"/>
    <w:rsid w:val="001815B7"/>
    <w:rsid w:val="00195DAD"/>
    <w:rsid w:val="001A06E9"/>
    <w:rsid w:val="001A5713"/>
    <w:rsid w:val="001A6468"/>
    <w:rsid w:val="001B4141"/>
    <w:rsid w:val="001D7B5C"/>
    <w:rsid w:val="001F0ECF"/>
    <w:rsid w:val="001F34C6"/>
    <w:rsid w:val="001F3956"/>
    <w:rsid w:val="001F4314"/>
    <w:rsid w:val="00202481"/>
    <w:rsid w:val="00213DB9"/>
    <w:rsid w:val="00224DD2"/>
    <w:rsid w:val="00253EE7"/>
    <w:rsid w:val="00256028"/>
    <w:rsid w:val="00276115"/>
    <w:rsid w:val="002D2FA2"/>
    <w:rsid w:val="003027AC"/>
    <w:rsid w:val="00305AA9"/>
    <w:rsid w:val="00313C1E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3FD7"/>
    <w:rsid w:val="003F6543"/>
    <w:rsid w:val="004025EB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A5677"/>
    <w:rsid w:val="004B2384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E1139"/>
    <w:rsid w:val="005F78B8"/>
    <w:rsid w:val="00605B7C"/>
    <w:rsid w:val="006137D7"/>
    <w:rsid w:val="006208FF"/>
    <w:rsid w:val="00623898"/>
    <w:rsid w:val="00641DF9"/>
    <w:rsid w:val="00653E65"/>
    <w:rsid w:val="0067113C"/>
    <w:rsid w:val="006846E2"/>
    <w:rsid w:val="0068730D"/>
    <w:rsid w:val="006D327A"/>
    <w:rsid w:val="006D33F7"/>
    <w:rsid w:val="006D3B6B"/>
    <w:rsid w:val="006D4168"/>
    <w:rsid w:val="006E500E"/>
    <w:rsid w:val="006F3360"/>
    <w:rsid w:val="006F765C"/>
    <w:rsid w:val="0070250C"/>
    <w:rsid w:val="007027E3"/>
    <w:rsid w:val="00707623"/>
    <w:rsid w:val="00727CDA"/>
    <w:rsid w:val="00732CCF"/>
    <w:rsid w:val="0073380C"/>
    <w:rsid w:val="00735ACB"/>
    <w:rsid w:val="007459E0"/>
    <w:rsid w:val="007472C8"/>
    <w:rsid w:val="0075038D"/>
    <w:rsid w:val="007705E3"/>
    <w:rsid w:val="00791F39"/>
    <w:rsid w:val="00794C37"/>
    <w:rsid w:val="007A104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759A9"/>
    <w:rsid w:val="00883C07"/>
    <w:rsid w:val="008A0014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8E4472"/>
    <w:rsid w:val="00930032"/>
    <w:rsid w:val="009302CA"/>
    <w:rsid w:val="00944883"/>
    <w:rsid w:val="00944D60"/>
    <w:rsid w:val="009650B9"/>
    <w:rsid w:val="00966726"/>
    <w:rsid w:val="009672D8"/>
    <w:rsid w:val="00971E0D"/>
    <w:rsid w:val="00973FC6"/>
    <w:rsid w:val="009C7CBB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749EF"/>
    <w:rsid w:val="00B949D0"/>
    <w:rsid w:val="00B96784"/>
    <w:rsid w:val="00B97925"/>
    <w:rsid w:val="00BA2D22"/>
    <w:rsid w:val="00BB6820"/>
    <w:rsid w:val="00BC08DA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19AA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060D"/>
    <w:rsid w:val="00D847EA"/>
    <w:rsid w:val="00DA4158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82624"/>
    <w:rsid w:val="00FB7049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48</cp:revision>
  <cp:lastPrinted>2017-11-10T02:15:00Z</cp:lastPrinted>
  <dcterms:created xsi:type="dcterms:W3CDTF">2017-11-08T05:54:00Z</dcterms:created>
  <dcterms:modified xsi:type="dcterms:W3CDTF">2019-07-17T03:58:00Z</dcterms:modified>
</cp:coreProperties>
</file>