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16F1C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E42F1D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F1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E42F1D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E42F1D">
        <w:rPr>
          <w:noProof/>
          <w:szCs w:val="20"/>
        </w:rPr>
        <w:pict>
          <v:line id="_x0000_s1026" style="position:absolute;flip:y;z-index:1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BD52D7" w:rsidTr="00A16F1C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BD52D7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BD52D7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</w:t>
            </w:r>
            <w:r w:rsidR="00BD52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BD52D7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D52D7" w:rsidRPr="002169F9" w:rsidRDefault="00BD52D7" w:rsidP="00BD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26-п </w:t>
      </w:r>
    </w:p>
    <w:p w:rsidR="00BD52D7" w:rsidRDefault="00BD52D7" w:rsidP="00BD52D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Верх-Уймонского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BD52D7" w:rsidRPr="00EC7F6B" w:rsidRDefault="00BD52D7" w:rsidP="00BD5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D52D7" w:rsidRDefault="00BD52D7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 xml:space="preserve">с. Усть-Кокса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7717B3">
        <w:rPr>
          <w:rFonts w:ascii="Times New Roman" w:hAnsi="Times New Roman" w:cs="Times New Roman"/>
          <w:sz w:val="28"/>
          <w:szCs w:val="28"/>
        </w:rPr>
        <w:t>24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7717B3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ACF" w:rsidRDefault="00B96ACF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E8" w:rsidRDefault="003C61DC" w:rsidP="001C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17B3">
        <w:rPr>
          <w:rFonts w:ascii="Times New Roman" w:hAnsi="Times New Roman" w:cs="Times New Roman"/>
          <w:sz w:val="28"/>
          <w:szCs w:val="28"/>
        </w:rPr>
        <w:t>Верх-Уймонского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17B3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17B3">
        <w:rPr>
          <w:rFonts w:ascii="Times New Roman" w:hAnsi="Times New Roman" w:cs="Times New Roman"/>
          <w:sz w:val="28"/>
          <w:szCs w:val="28"/>
        </w:rPr>
        <w:t>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17B3">
        <w:rPr>
          <w:rFonts w:ascii="Times New Roman" w:hAnsi="Times New Roman" w:cs="Times New Roman"/>
          <w:sz w:val="28"/>
          <w:szCs w:val="28"/>
        </w:rPr>
        <w:t>7</w:t>
      </w:r>
      <w:r w:rsidR="006B43BE">
        <w:rPr>
          <w:rFonts w:ascii="Times New Roman" w:hAnsi="Times New Roman" w:cs="Times New Roman"/>
          <w:sz w:val="28"/>
          <w:szCs w:val="28"/>
        </w:rPr>
        <w:t xml:space="preserve"> год</w:t>
      </w:r>
      <w:r w:rsidR="007717B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 w:rsidR="001C23E8">
        <w:rPr>
          <w:rFonts w:ascii="Times New Roman" w:hAnsi="Times New Roman" w:cs="Times New Roman"/>
          <w:sz w:val="28"/>
          <w:szCs w:val="28"/>
        </w:rPr>
        <w:t>в Верх-Уймонском сельском поселении</w:t>
      </w:r>
      <w:r w:rsidR="001C23E8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 w:rsidR="001C23E8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C23E8">
        <w:rPr>
          <w:rFonts w:ascii="Times New Roman" w:hAnsi="Times New Roman" w:cs="Times New Roman"/>
          <w:sz w:val="28"/>
          <w:szCs w:val="28"/>
        </w:rPr>
        <w:t xml:space="preserve"> Верх-Уймонского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1C2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3E8" w:rsidRPr="008C2D4B">
        <w:rPr>
          <w:rFonts w:ascii="Times New Roman" w:hAnsi="Times New Roman" w:cs="Times New Roman"/>
          <w:sz w:val="28"/>
          <w:szCs w:val="28"/>
        </w:rPr>
        <w:t>.</w:t>
      </w:r>
    </w:p>
    <w:p w:rsidR="00C826F2" w:rsidRPr="008C2D4B" w:rsidRDefault="00C826F2" w:rsidP="001C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BB41C5" w:rsidRDefault="00C826F2" w:rsidP="00C826F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45597E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45597E">
        <w:rPr>
          <w:rFonts w:ascii="Times New Roman" w:hAnsi="Times New Roman" w:cs="Times New Roman"/>
          <w:sz w:val="28"/>
          <w:szCs w:val="28"/>
        </w:rPr>
        <w:t>15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</w:t>
      </w:r>
      <w:r w:rsidR="004559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7E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45597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45597E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97E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C826F2" w:rsidRPr="00B114E4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C826F2" w:rsidRPr="001C0B23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2018 и 2019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sz w:val="28"/>
          <w:szCs w:val="28"/>
        </w:rPr>
        <w:t>Верх-Уймонского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Pr="00603582" w:rsidRDefault="00C826F2" w:rsidP="00C826F2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017-2019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 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C826F2" w:rsidRPr="00494F25" w:rsidRDefault="00C826F2" w:rsidP="00C826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45597E"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noProof/>
          <w:sz w:val="28"/>
          <w:szCs w:val="28"/>
        </w:rPr>
        <w:t>я на 2017 - 2019 г.г.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СЭР на 2017-2019 годы)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015BFC">
        <w:rPr>
          <w:rFonts w:ascii="Times New Roman" w:hAnsi="Times New Roman" w:cs="Times New Roman"/>
          <w:iCs/>
          <w:noProof/>
          <w:sz w:val="28"/>
          <w:szCs w:val="28"/>
        </w:rPr>
        <w:t>одобрен</w:t>
      </w:r>
      <w:r w:rsidRPr="00B96D1B">
        <w:rPr>
          <w:rFonts w:ascii="Times New Roman" w:hAnsi="Times New Roman" w:cs="Times New Roman"/>
          <w:iCs/>
          <w:noProof/>
          <w:sz w:val="28"/>
          <w:szCs w:val="28"/>
        </w:rPr>
        <w:t xml:space="preserve"> Главой </w:t>
      </w:r>
      <w:r w:rsidR="00F74608" w:rsidRPr="00B96D1B"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 w:rsidRPr="00B96D1B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B96D1B" w:rsidRPr="00B96D1B">
        <w:rPr>
          <w:rFonts w:ascii="Times New Roman" w:hAnsi="Times New Roman" w:cs="Times New Roman"/>
          <w:iCs/>
          <w:noProof/>
          <w:sz w:val="28"/>
          <w:szCs w:val="28"/>
        </w:rPr>
        <w:t>15.11.2016 № 187</w:t>
      </w:r>
      <w:r w:rsidRPr="00B96D1B">
        <w:rPr>
          <w:rFonts w:ascii="Times New Roman" w:hAnsi="Times New Roman" w:cs="Times New Roman"/>
          <w:iCs/>
          <w:noProof/>
          <w:sz w:val="28"/>
          <w:szCs w:val="28"/>
        </w:rPr>
        <w:t xml:space="preserve">), то есть </w:t>
      </w:r>
      <w:r w:rsidRPr="00B96D1B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проекта бюджета в представительный орган (распоряжение от </w:t>
      </w:r>
      <w:r w:rsidR="00B96D1B" w:rsidRPr="00B96D1B">
        <w:rPr>
          <w:rFonts w:ascii="Times New Roman" w:hAnsi="Times New Roman" w:cs="Times New Roman"/>
          <w:sz w:val="28"/>
          <w:szCs w:val="28"/>
        </w:rPr>
        <w:t>15.11.2016г. № 58</w:t>
      </w:r>
      <w:r w:rsidRPr="00B96D1B">
        <w:rPr>
          <w:rFonts w:ascii="Times New Roman" w:hAnsi="Times New Roman" w:cs="Times New Roman"/>
          <w:sz w:val="28"/>
          <w:szCs w:val="28"/>
        </w:rPr>
        <w:t>).</w:t>
      </w:r>
    </w:p>
    <w:p w:rsidR="00B96D1B" w:rsidRPr="00F76951" w:rsidRDefault="00C826F2" w:rsidP="00B96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D1B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СЭР показал, что в прогнозе СЭР на 2017-2019 годы </w:t>
      </w:r>
      <w:r w:rsidR="00B96D1B" w:rsidRPr="00DD523D">
        <w:rPr>
          <w:rFonts w:ascii="Times New Roman" w:hAnsi="Times New Roman"/>
          <w:sz w:val="28"/>
          <w:szCs w:val="28"/>
        </w:rPr>
        <w:t>не отражены макроэкономические</w:t>
      </w:r>
      <w:r w:rsidR="00B96D1B">
        <w:rPr>
          <w:rFonts w:ascii="Times New Roman" w:hAnsi="Times New Roman"/>
          <w:sz w:val="28"/>
          <w:szCs w:val="28"/>
        </w:rPr>
        <w:t xml:space="preserve"> показатели социально-экономического развития поселения, </w:t>
      </w:r>
      <w:r w:rsidR="00B96D1B" w:rsidRPr="00B96D1B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</w:t>
      </w:r>
      <w:r w:rsidR="00B96D1B" w:rsidRPr="00DD523D">
        <w:rPr>
          <w:rFonts w:ascii="Times New Roman" w:hAnsi="Times New Roman" w:cs="Times New Roman"/>
          <w:iCs/>
          <w:noProof/>
          <w:sz w:val="28"/>
          <w:szCs w:val="28"/>
        </w:rPr>
        <w:t xml:space="preserve"> информация о сценарных условиях социально-экономического развития поселения</w:t>
      </w:r>
      <w:r w:rsidR="00B96D1B" w:rsidRPr="00DD523D">
        <w:rPr>
          <w:rFonts w:ascii="Times New Roman" w:hAnsi="Times New Roman"/>
          <w:sz w:val="28"/>
          <w:szCs w:val="28"/>
        </w:rPr>
        <w:t xml:space="preserve">. 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</w:t>
      </w:r>
      <w:r w:rsidR="00F74608">
        <w:rPr>
          <w:rFonts w:ascii="Times New Roman" w:hAnsi="Times New Roman" w:cs="Times New Roman"/>
          <w:bCs/>
          <w:sz w:val="28"/>
          <w:szCs w:val="28"/>
        </w:rPr>
        <w:t>Верх-Уймонского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F74608">
        <w:rPr>
          <w:rFonts w:ascii="Times New Roman" w:hAnsi="Times New Roman" w:cs="Times New Roman"/>
          <w:sz w:val="28"/>
          <w:szCs w:val="28"/>
        </w:rPr>
        <w:t>10.11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4608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достижение сбалансированности бюджета </w:t>
      </w:r>
      <w:r w:rsidR="00F74608">
        <w:rPr>
          <w:rFonts w:ascii="Times New Roman" w:hAnsi="Times New Roman" w:cs="Times New Roman"/>
          <w:sz w:val="28"/>
          <w:szCs w:val="28"/>
        </w:rPr>
        <w:t>Верх-</w:t>
      </w:r>
      <w:r w:rsidR="00F74608">
        <w:rPr>
          <w:rFonts w:ascii="Times New Roman" w:hAnsi="Times New Roman" w:cs="Times New Roman"/>
          <w:sz w:val="28"/>
          <w:szCs w:val="28"/>
        </w:rPr>
        <w:lastRenderedPageBreak/>
        <w:t>Уймонского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</w:t>
      </w:r>
      <w:r w:rsidR="00F74608">
        <w:rPr>
          <w:rFonts w:ascii="Times New Roman" w:hAnsi="Times New Roman" w:cs="Times New Roman"/>
          <w:bCs/>
          <w:sz w:val="28"/>
          <w:szCs w:val="28"/>
        </w:rPr>
        <w:t>Верх-Уймонско</w:t>
      </w:r>
      <w:r w:rsidRPr="007C1490">
        <w:rPr>
          <w:rFonts w:ascii="Times New Roman" w:hAnsi="Times New Roman" w:cs="Times New Roman"/>
          <w:bCs/>
          <w:sz w:val="28"/>
          <w:szCs w:val="28"/>
        </w:rPr>
        <w:t>го сельского поселения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76A7E">
        <w:rPr>
          <w:rFonts w:ascii="Times New Roman" w:hAnsi="Times New Roman" w:cs="Times New Roman"/>
          <w:sz w:val="28"/>
          <w:szCs w:val="28"/>
        </w:rPr>
        <w:t xml:space="preserve">от </w:t>
      </w:r>
      <w:r w:rsidR="00A76A7E" w:rsidRPr="00A76A7E">
        <w:rPr>
          <w:rFonts w:ascii="Times New Roman" w:hAnsi="Times New Roman" w:cs="Times New Roman"/>
          <w:sz w:val="28"/>
          <w:szCs w:val="28"/>
        </w:rPr>
        <w:t>25</w:t>
      </w:r>
      <w:r w:rsidRPr="00A76A7E">
        <w:rPr>
          <w:rFonts w:ascii="Times New Roman" w:hAnsi="Times New Roman" w:cs="Times New Roman"/>
          <w:sz w:val="28"/>
          <w:szCs w:val="28"/>
        </w:rPr>
        <w:t xml:space="preserve">.09.2016 года № </w:t>
      </w:r>
      <w:r w:rsidR="00A76A7E" w:rsidRPr="00A76A7E">
        <w:rPr>
          <w:rFonts w:ascii="Times New Roman" w:hAnsi="Times New Roman" w:cs="Times New Roman"/>
          <w:sz w:val="28"/>
          <w:szCs w:val="28"/>
        </w:rPr>
        <w:t>58</w:t>
      </w:r>
      <w:r w:rsidRPr="00A76A7E">
        <w:rPr>
          <w:rFonts w:ascii="Times New Roman" w:hAnsi="Times New Roman" w:cs="Times New Roman"/>
          <w:sz w:val="28"/>
          <w:szCs w:val="28"/>
        </w:rPr>
        <w:t xml:space="preserve">, является продолжение работы по увеличению налоговых и неналоговых доходов сельского поселения. В проекте бюджета поселения на 2017 – 2019 г.г. по отношению к ожидаемому исполнению 2016 года наблюдается динамика спада налоговых и неналоговых доходов сельского поселения в среднем на </w:t>
      </w:r>
      <w:r w:rsidR="00A76A7E">
        <w:rPr>
          <w:rFonts w:ascii="Times New Roman" w:hAnsi="Times New Roman" w:cs="Times New Roman"/>
          <w:sz w:val="28"/>
          <w:szCs w:val="28"/>
        </w:rPr>
        <w:t>17,1</w:t>
      </w:r>
      <w:r w:rsidRPr="00A76A7E">
        <w:rPr>
          <w:rFonts w:ascii="Times New Roman" w:hAnsi="Times New Roman" w:cs="Times New Roman"/>
          <w:sz w:val="28"/>
          <w:szCs w:val="28"/>
        </w:rPr>
        <w:t>%.</w:t>
      </w:r>
    </w:p>
    <w:p w:rsidR="00C826F2" w:rsidRPr="00692076" w:rsidRDefault="00C826F2" w:rsidP="00C826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 год и плановый период 2018 и 2019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C632A">
        <w:rPr>
          <w:rFonts w:ascii="Times New Roman" w:hAnsi="Times New Roman" w:cs="Times New Roman"/>
          <w:sz w:val="28"/>
          <w:szCs w:val="28"/>
        </w:rPr>
        <w:t>4 068,71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EC632A">
        <w:rPr>
          <w:rFonts w:ascii="Times New Roman" w:hAnsi="Times New Roman" w:cs="Times New Roman"/>
          <w:noProof/>
          <w:sz w:val="28"/>
          <w:szCs w:val="28"/>
        </w:rPr>
        <w:t>91,3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C632A">
        <w:rPr>
          <w:rFonts w:ascii="Times New Roman" w:hAnsi="Times New Roman" w:cs="Times New Roman"/>
          <w:noProof/>
          <w:sz w:val="28"/>
          <w:szCs w:val="28"/>
        </w:rPr>
        <w:t>4 068,71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EC632A">
        <w:rPr>
          <w:rFonts w:ascii="Times New Roman" w:hAnsi="Times New Roman" w:cs="Times New Roman"/>
          <w:noProof/>
          <w:sz w:val="28"/>
          <w:szCs w:val="28"/>
        </w:rPr>
        <w:t>88,5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017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4 032,71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2019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4 038,71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EC632A">
        <w:rPr>
          <w:rFonts w:ascii="Times New Roman" w:hAnsi="Times New Roman" w:cs="Times New Roman"/>
          <w:noProof/>
          <w:sz w:val="28"/>
          <w:szCs w:val="28"/>
        </w:rPr>
        <w:t>99,1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EC632A">
        <w:rPr>
          <w:rFonts w:ascii="Times New Roman" w:hAnsi="Times New Roman" w:cs="Times New Roman"/>
          <w:noProof/>
          <w:sz w:val="28"/>
          <w:szCs w:val="28"/>
        </w:rPr>
        <w:t>1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sz w:val="28"/>
          <w:szCs w:val="28"/>
        </w:rPr>
        <w:t>4 032,71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2019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4 038,71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EC632A">
        <w:rPr>
          <w:rFonts w:ascii="Times New Roman" w:hAnsi="Times New Roman" w:cs="Times New Roman"/>
          <w:noProof/>
          <w:sz w:val="28"/>
          <w:szCs w:val="28"/>
        </w:rPr>
        <w:t>99,1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EC632A">
        <w:rPr>
          <w:rFonts w:ascii="Times New Roman" w:hAnsi="Times New Roman" w:cs="Times New Roman"/>
          <w:noProof/>
          <w:sz w:val="28"/>
          <w:szCs w:val="28"/>
        </w:rPr>
        <w:t>1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2019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A55F0D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EC632A">
        <w:rPr>
          <w:rFonts w:ascii="Times New Roman" w:hAnsi="Times New Roman" w:cs="Times New Roman"/>
          <w:sz w:val="28"/>
          <w:szCs w:val="28"/>
        </w:rPr>
        <w:t>97,58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632A">
        <w:rPr>
          <w:rFonts w:ascii="Times New Roman" w:hAnsi="Times New Roman" w:cs="Times New Roman"/>
          <w:sz w:val="28"/>
          <w:szCs w:val="28"/>
        </w:rPr>
        <w:t>195,47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</w:t>
      </w:r>
      <w:r w:rsidR="00EC632A">
        <w:rPr>
          <w:rFonts w:ascii="Times New Roman" w:hAnsi="Times New Roman" w:cs="Times New Roman"/>
          <w:sz w:val="28"/>
          <w:szCs w:val="28"/>
        </w:rPr>
        <w:t xml:space="preserve"> и п.3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C63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C826F2" w:rsidRPr="00B80F8C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C826F2" w:rsidRPr="007966E4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EB2CAD">
        <w:rPr>
          <w:rFonts w:ascii="Times New Roman" w:hAnsi="Times New Roman" w:cs="Times New Roman"/>
          <w:sz w:val="28"/>
          <w:szCs w:val="28"/>
        </w:rPr>
        <w:t>11, 12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2019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826F2" w:rsidRDefault="00C826F2" w:rsidP="00C826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2018 года, на 1 января 2019 года и на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C826F2" w:rsidRPr="00334F2F" w:rsidRDefault="00C826F2" w:rsidP="00C826F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проектом Решения доходы местного бюджета в 2017 году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4 068,71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836,80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20,6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EB2CAD">
        <w:rPr>
          <w:rFonts w:ascii="Times New Roman" w:hAnsi="Times New Roman" w:cs="Times New Roman"/>
          <w:bCs/>
          <w:sz w:val="28"/>
          <w:szCs w:val="28"/>
        </w:rPr>
        <w:t> 231,</w:t>
      </w:r>
      <w:r w:rsidRPr="00C06772">
        <w:rPr>
          <w:rFonts w:ascii="Times New Roman" w:hAnsi="Times New Roman" w:cs="Times New Roman"/>
          <w:bCs/>
          <w:sz w:val="28"/>
          <w:szCs w:val="28"/>
        </w:rPr>
        <w:t>9</w:t>
      </w:r>
      <w:r w:rsidR="00EB2CAD">
        <w:rPr>
          <w:rFonts w:ascii="Times New Roman" w:hAnsi="Times New Roman" w:cs="Times New Roman"/>
          <w:bCs/>
          <w:sz w:val="28"/>
          <w:szCs w:val="28"/>
        </w:rPr>
        <w:t>1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B2CAD">
        <w:rPr>
          <w:rFonts w:ascii="Times New Roman" w:hAnsi="Times New Roman" w:cs="Times New Roman"/>
          <w:bCs/>
          <w:sz w:val="28"/>
          <w:szCs w:val="28"/>
        </w:rPr>
        <w:t>79,4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доходы местного бюджета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4 032,71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840,80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20,8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EB2CAD">
        <w:rPr>
          <w:rFonts w:ascii="Times New Roman" w:hAnsi="Times New Roman" w:cs="Times New Roman"/>
          <w:bCs/>
          <w:sz w:val="28"/>
          <w:szCs w:val="28"/>
        </w:rPr>
        <w:t> 191,91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79,2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доходы местного бюджета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4 038,71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846,80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EB2CAD">
        <w:rPr>
          <w:rFonts w:ascii="Times New Roman" w:hAnsi="Times New Roman" w:cs="Times New Roman"/>
          <w:bCs/>
          <w:sz w:val="28"/>
          <w:szCs w:val="28"/>
        </w:rPr>
        <w:t> 191,91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B2CAD">
        <w:rPr>
          <w:rFonts w:ascii="Times New Roman" w:hAnsi="Times New Roman" w:cs="Times New Roman"/>
          <w:bCs/>
          <w:sz w:val="28"/>
          <w:szCs w:val="28"/>
        </w:rPr>
        <w:t>79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C826F2" w:rsidRPr="00C06772" w:rsidRDefault="00C826F2" w:rsidP="00C82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C826F2" w:rsidRPr="00C06772" w:rsidRDefault="00C826F2" w:rsidP="00C82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ожидаемой оценке, в 2016 году в местный бюджет (без учета безвозмездных поступлений) поступит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доходов, из них 1 вид не учтен в прогнозе проекта Решения, на общую сумму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3,2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то есть в расчетах к проекту Решения </w:t>
      </w:r>
      <w:r w:rsidRPr="00C06772">
        <w:rPr>
          <w:rFonts w:ascii="Times New Roman" w:hAnsi="Times New Roman" w:cs="Times New Roman"/>
          <w:sz w:val="28"/>
          <w:szCs w:val="28"/>
        </w:rPr>
        <w:t>на очередной финансовый год учитываются не все доходы, поступающие в местный бюджет в текущем году, что не соответствует принципу полноты отражения доходов в местном бюджете, установленному статьей 32 Бюджетного кодекса Российской Федерации.</w:t>
      </w:r>
    </w:p>
    <w:p w:rsidR="00C826F2" w:rsidRPr="00871133" w:rsidRDefault="00C826F2" w:rsidP="00C826F2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26F2" w:rsidRPr="00871133" w:rsidRDefault="00C826F2" w:rsidP="00C826F2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C826F2" w:rsidRPr="00FA772B" w:rsidTr="00B96D1B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C826F2" w:rsidRPr="00FA772B" w:rsidTr="00B96D1B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2017  год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2018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2019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2018 года </w:t>
            </w:r>
          </w:p>
        </w:tc>
      </w:tr>
      <w:tr w:rsidR="00C826F2" w:rsidRPr="00FA772B" w:rsidTr="00B96D1B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C826F2" w:rsidRPr="00FA772B" w:rsidTr="00B96D1B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826F2" w:rsidRPr="00FA772B" w:rsidTr="00B96D1B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1 014,91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840,80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-178,11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207340" w:rsidRDefault="00A532BB" w:rsidP="00A532B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207340" w:rsidRDefault="00A532BB" w:rsidP="00A532B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</w:tr>
      <w:tr w:rsidR="00C826F2" w:rsidRPr="00FA772B" w:rsidTr="00B96D1B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F2" w:rsidRPr="00FA772B" w:rsidTr="00B96D1B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826F2" w:rsidRPr="00FA772B" w:rsidTr="00B96D1B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объеме </w:t>
            </w:r>
            <w:r w:rsidRPr="00A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26F2" w:rsidRPr="00FA772B" w:rsidTr="00B96D1B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3 592,47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3 231,91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3 191,91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3 191,91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-360,56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826F2" w:rsidRPr="00FA772B" w:rsidTr="00B96D1B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F2" w:rsidRPr="00FA772B" w:rsidTr="00B96D1B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33C2A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A71EDE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EDE">
              <w:rPr>
                <w:rFonts w:ascii="Times New Roman" w:hAnsi="Times New Roman" w:cs="Times New Roman"/>
                <w:b/>
                <w:sz w:val="16"/>
                <w:szCs w:val="16"/>
              </w:rPr>
              <w:t>4 610,58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A71EDE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4 068,71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A71EDE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4 032,71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A71EDE" w:rsidRDefault="00A71ED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4 038,71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A71EDE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-541,87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6F2" w:rsidRPr="00A71EDE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A71EDE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-36,00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A71EDE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A71EDE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A71EDE" w:rsidRDefault="00A532BB" w:rsidP="00A532B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100,1</w:t>
            </w:r>
          </w:p>
        </w:tc>
      </w:tr>
    </w:tbl>
    <w:p w:rsidR="00C826F2" w:rsidRDefault="00C826F2" w:rsidP="00C826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Как следует из таблицы общий объем доходов на 2017 год  спрогнозирован со спадом по отношению к оценки </w:t>
      </w:r>
      <w:r w:rsidR="002E3C75">
        <w:rPr>
          <w:rFonts w:ascii="Times New Roman" w:hAnsi="Times New Roman" w:cs="Times New Roman"/>
          <w:noProof/>
          <w:sz w:val="28"/>
          <w:szCs w:val="28"/>
        </w:rPr>
        <w:t>ожидаемого исполнения бюджета по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2E3C75">
        <w:rPr>
          <w:rFonts w:ascii="Times New Roman" w:hAnsi="Times New Roman" w:cs="Times New Roman"/>
          <w:noProof/>
          <w:sz w:val="28"/>
          <w:szCs w:val="28"/>
        </w:rPr>
        <w:t>ам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в 2016 году на «-» </w:t>
      </w:r>
      <w:r w:rsidR="002E3C75">
        <w:rPr>
          <w:rFonts w:ascii="Times New Roman" w:hAnsi="Times New Roman" w:cs="Times New Roman"/>
          <w:noProof/>
          <w:sz w:val="28"/>
          <w:szCs w:val="28"/>
        </w:rPr>
        <w:t>541,87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2E3C75">
        <w:rPr>
          <w:rFonts w:ascii="Times New Roman" w:hAnsi="Times New Roman" w:cs="Times New Roman"/>
          <w:noProof/>
          <w:sz w:val="28"/>
          <w:szCs w:val="28"/>
        </w:rPr>
        <w:t>11,8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noProof/>
          <w:sz w:val="28"/>
          <w:szCs w:val="28"/>
        </w:rPr>
        <w:t>снижение за счет уменьшения безвозмездных поступлений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 «-» 360,56 тыс.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2E3C75">
        <w:rPr>
          <w:rFonts w:ascii="Times New Roman" w:hAnsi="Times New Roman" w:cs="Times New Roman"/>
          <w:noProof/>
          <w:sz w:val="28"/>
          <w:szCs w:val="28"/>
        </w:rPr>
        <w:t>36,00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0,9 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снижения безвозмездных поступлений.</w:t>
      </w:r>
    </w:p>
    <w:p w:rsidR="00C826F2" w:rsidRPr="00B05524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2E3C75">
        <w:rPr>
          <w:rFonts w:ascii="Times New Roman" w:hAnsi="Times New Roman" w:cs="Times New Roman"/>
          <w:noProof/>
          <w:sz w:val="28"/>
          <w:szCs w:val="28"/>
        </w:rPr>
        <w:t>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,00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>или 0,</w:t>
      </w:r>
      <w:r w:rsidR="002E3C7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налоговых доходов. </w:t>
      </w:r>
    </w:p>
    <w:p w:rsidR="00C826F2" w:rsidRPr="00B114E4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2017-2019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показывает тенденцию спада - 2017 год к ожидаемому 2016 году на </w:t>
      </w:r>
      <w:r w:rsidR="002E3C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2E3C75">
        <w:rPr>
          <w:rFonts w:ascii="Times New Roman" w:hAnsi="Times New Roman" w:cs="Times New Roman"/>
          <w:sz w:val="28"/>
          <w:szCs w:val="28"/>
        </w:rPr>
        <w:t>79,4</w:t>
      </w:r>
      <w:r>
        <w:rPr>
          <w:rFonts w:ascii="Times New Roman" w:hAnsi="Times New Roman" w:cs="Times New Roman"/>
          <w:sz w:val="28"/>
          <w:szCs w:val="28"/>
        </w:rPr>
        <w:t xml:space="preserve">%, 2018год к 2017 году на </w:t>
      </w:r>
      <w:r w:rsidR="002E3C75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доля в общем объеме доходов составляет </w:t>
      </w:r>
      <w:r w:rsidR="002E3C75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 xml:space="preserve">%, и 2019 год к 2018 году </w:t>
      </w:r>
      <w:r w:rsidR="002E3C75">
        <w:rPr>
          <w:rFonts w:ascii="Times New Roman" w:hAnsi="Times New Roman" w:cs="Times New Roman"/>
          <w:sz w:val="28"/>
          <w:szCs w:val="28"/>
        </w:rPr>
        <w:t>спрогнозирован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2E3C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%. В целом,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поселения по-прежнему 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«Усть-Коксинский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C826F2" w:rsidRPr="00B114E4" w:rsidRDefault="00C826F2" w:rsidP="00C8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2E3C75">
        <w:rPr>
          <w:rFonts w:ascii="Times New Roman" w:hAnsi="Times New Roman" w:cs="Times New Roman"/>
          <w:sz w:val="28"/>
          <w:szCs w:val="28"/>
        </w:rPr>
        <w:t>67,9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2E3C75">
        <w:rPr>
          <w:rFonts w:ascii="Times New Roman" w:hAnsi="Times New Roman" w:cs="Times New Roman"/>
          <w:sz w:val="28"/>
          <w:szCs w:val="28"/>
        </w:rPr>
        <w:t>568,00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E3C75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E3C75">
        <w:rPr>
          <w:rFonts w:ascii="Times New Roman" w:hAnsi="Times New Roman" w:cs="Times New Roman"/>
          <w:sz w:val="28"/>
          <w:szCs w:val="28"/>
        </w:rPr>
        <w:t>570,00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2E3C75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E3C75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C826F2" w:rsidRPr="00B114E4" w:rsidRDefault="00C826F2" w:rsidP="00C8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2E3C75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75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2E3C75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E3C75">
        <w:rPr>
          <w:rFonts w:ascii="Times New Roman" w:hAnsi="Times New Roman" w:cs="Times New Roman"/>
          <w:sz w:val="28"/>
          <w:szCs w:val="28"/>
        </w:rPr>
        <w:t>132,00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2E3C75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E3C75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6F2" w:rsidRPr="00360D95" w:rsidRDefault="00C826F2" w:rsidP="00C82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="002E3C75">
        <w:rPr>
          <w:rFonts w:ascii="Times New Roman" w:hAnsi="Times New Roman" w:cs="Times New Roman"/>
          <w:i/>
          <w:iCs/>
          <w:sz w:val="28"/>
          <w:szCs w:val="28"/>
          <w:u w:val="single"/>
        </w:rPr>
        <w:t>н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360D95">
        <w:rPr>
          <w:rFonts w:ascii="Times New Roman" w:hAnsi="Times New Roman" w:cs="Times New Roman"/>
          <w:sz w:val="28"/>
          <w:szCs w:val="28"/>
        </w:rPr>
        <w:t xml:space="preserve"> </w:t>
      </w:r>
      <w:r w:rsidR="0022339C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75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22339C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2339C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22339C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2339C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,00 тыс. рублей).</w:t>
      </w:r>
    </w:p>
    <w:p w:rsidR="00C826F2" w:rsidRPr="00692076" w:rsidRDefault="00C826F2" w:rsidP="00C826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C826F2" w:rsidRPr="00912346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2339C">
        <w:rPr>
          <w:rFonts w:ascii="Times New Roman" w:hAnsi="Times New Roman" w:cs="Times New Roman"/>
          <w:sz w:val="28"/>
          <w:szCs w:val="28"/>
        </w:rPr>
        <w:t>15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расходов местного бюджета:  2017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4 068,71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2018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4 032,71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2019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4 038,71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2016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4 596,09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1</w:t>
      </w:r>
      <w:r w:rsidR="0022339C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</w:t>
      </w:r>
      <w:r w:rsidR="0022339C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22339C">
        <w:rPr>
          <w:rFonts w:ascii="Times New Roman" w:hAnsi="Times New Roman" w:cs="Times New Roman"/>
          <w:noProof/>
          <w:sz w:val="28"/>
          <w:szCs w:val="28"/>
        </w:rPr>
        <w:t>527,38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2018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ниже на </w:t>
      </w:r>
      <w:r w:rsidR="0022339C">
        <w:rPr>
          <w:rFonts w:ascii="Times New Roman" w:hAnsi="Times New Roman" w:cs="Times New Roman"/>
          <w:noProof/>
          <w:sz w:val="28"/>
          <w:szCs w:val="28"/>
        </w:rPr>
        <w:t>0,9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22339C">
        <w:rPr>
          <w:rFonts w:ascii="Times New Roman" w:hAnsi="Times New Roman" w:cs="Times New Roman"/>
          <w:noProof/>
          <w:sz w:val="28"/>
          <w:szCs w:val="28"/>
        </w:rPr>
        <w:t>36,00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2019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2018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0,</w:t>
      </w:r>
      <w:r w:rsidR="0022339C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22339C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,00 тыс. рублей).</w:t>
      </w:r>
    </w:p>
    <w:p w:rsidR="00C826F2" w:rsidRDefault="00C826F2" w:rsidP="00C826F2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C826F2" w:rsidRPr="00334F2F" w:rsidTr="00B96D1B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C826F2" w:rsidRPr="00334F2F" w:rsidTr="00B96D1B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C826F2" w:rsidRPr="00334F2F" w:rsidTr="00B96D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26F2" w:rsidRPr="00334F2F" w:rsidTr="00B96D1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4 032,71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4 038,71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22339C" w:rsidP="00B96D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</w:tbl>
    <w:p w:rsidR="00C826F2" w:rsidRPr="00334F2F" w:rsidRDefault="00C826F2" w:rsidP="00C826F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C826F2" w:rsidRPr="009E5430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 xml:space="preserve">2017 год и плановые 2018 и 2019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C826F2" w:rsidRPr="009E5430" w:rsidRDefault="00C826F2" w:rsidP="00C826F2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C826F2" w:rsidRPr="00DB04FF" w:rsidRDefault="00C826F2" w:rsidP="00C826F2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C826F2" w:rsidRDefault="00C826F2" w:rsidP="00C826F2">
      <w:pPr>
        <w:spacing w:before="240" w:after="0" w:line="240" w:lineRule="auto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2017 – 2019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</w:t>
      </w:r>
      <w:r w:rsidR="0022339C">
        <w:rPr>
          <w:rFonts w:ascii="Times New Roman" w:hAnsi="Times New Roman" w:cs="Times New Roman"/>
          <w:bCs/>
          <w:sz w:val="28"/>
          <w:szCs w:val="28"/>
        </w:rPr>
        <w:t>Верх-Уймонского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22339C">
        <w:rPr>
          <w:rFonts w:ascii="Times New Roman" w:hAnsi="Times New Roman" w:cs="Times New Roman"/>
          <w:sz w:val="28"/>
          <w:szCs w:val="28"/>
        </w:rPr>
        <w:t>1</w:t>
      </w:r>
      <w:r w:rsidRPr="007C1490">
        <w:rPr>
          <w:rFonts w:ascii="Times New Roman" w:hAnsi="Times New Roman" w:cs="Times New Roman"/>
          <w:sz w:val="28"/>
          <w:szCs w:val="28"/>
        </w:rPr>
        <w:t>0</w:t>
      </w:r>
      <w:r w:rsidR="0022339C">
        <w:rPr>
          <w:rFonts w:ascii="Times New Roman" w:hAnsi="Times New Roman" w:cs="Times New Roman"/>
          <w:sz w:val="28"/>
          <w:szCs w:val="28"/>
        </w:rPr>
        <w:t>.11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22339C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</w:t>
      </w:r>
      <w:r w:rsidR="0022339C">
        <w:rPr>
          <w:rFonts w:ascii="Times New Roman" w:hAnsi="Times New Roman" w:cs="Times New Roman"/>
          <w:bCs/>
          <w:sz w:val="28"/>
          <w:szCs w:val="28"/>
        </w:rPr>
        <w:t>Верх-Уймонского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D357A0">
        <w:rPr>
          <w:rFonts w:ascii="Times New Roman" w:hAnsi="Times New Roman" w:cs="Times New Roman"/>
          <w:sz w:val="28"/>
          <w:szCs w:val="28"/>
        </w:rPr>
        <w:t xml:space="preserve">от </w:t>
      </w:r>
      <w:r w:rsidR="00D357A0" w:rsidRPr="00D357A0">
        <w:rPr>
          <w:rFonts w:ascii="Times New Roman" w:hAnsi="Times New Roman" w:cs="Times New Roman"/>
          <w:sz w:val="28"/>
          <w:szCs w:val="28"/>
        </w:rPr>
        <w:t>25.08</w:t>
      </w:r>
      <w:r w:rsidRPr="00D357A0">
        <w:rPr>
          <w:rFonts w:ascii="Times New Roman" w:hAnsi="Times New Roman" w:cs="Times New Roman"/>
          <w:sz w:val="28"/>
          <w:szCs w:val="28"/>
        </w:rPr>
        <w:t>.2016</w:t>
      </w:r>
      <w:r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57A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22339C"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</w:t>
      </w:r>
      <w:r w:rsidRPr="00D357A0">
        <w:rPr>
          <w:rFonts w:ascii="Times New Roman" w:hAnsi="Times New Roman" w:cs="Times New Roman"/>
          <w:iCs/>
          <w:noProof/>
          <w:sz w:val="28"/>
          <w:szCs w:val="28"/>
        </w:rPr>
        <w:t xml:space="preserve">год, </w:t>
      </w:r>
      <w:r w:rsidR="00015BFC">
        <w:rPr>
          <w:rFonts w:ascii="Times New Roman" w:hAnsi="Times New Roman" w:cs="Times New Roman"/>
          <w:iCs/>
          <w:noProof/>
          <w:sz w:val="28"/>
          <w:szCs w:val="28"/>
        </w:rPr>
        <w:t>одобрен</w:t>
      </w:r>
      <w:r w:rsidR="00D357A0" w:rsidRPr="00D357A0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D357A0">
        <w:rPr>
          <w:rFonts w:ascii="Times New Roman" w:hAnsi="Times New Roman" w:cs="Times New Roman"/>
          <w:iCs/>
          <w:noProof/>
          <w:sz w:val="28"/>
          <w:szCs w:val="28"/>
        </w:rPr>
        <w:t xml:space="preserve">Главой </w:t>
      </w:r>
      <w:r w:rsidR="00D357A0" w:rsidRPr="00D357A0"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 w:rsidRPr="00D357A0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D357A0" w:rsidRPr="00D357A0">
        <w:rPr>
          <w:rFonts w:ascii="Times New Roman" w:hAnsi="Times New Roman" w:cs="Times New Roman"/>
          <w:iCs/>
          <w:noProof/>
          <w:sz w:val="28"/>
          <w:szCs w:val="28"/>
        </w:rPr>
        <w:t>15</w:t>
      </w:r>
      <w:r w:rsidRPr="00D357A0">
        <w:rPr>
          <w:rFonts w:ascii="Times New Roman" w:hAnsi="Times New Roman" w:cs="Times New Roman"/>
          <w:iCs/>
          <w:noProof/>
          <w:sz w:val="28"/>
          <w:szCs w:val="28"/>
        </w:rPr>
        <w:t xml:space="preserve">.11.2016 № </w:t>
      </w:r>
      <w:r w:rsidR="00D357A0" w:rsidRPr="00D357A0">
        <w:rPr>
          <w:rFonts w:ascii="Times New Roman" w:hAnsi="Times New Roman" w:cs="Times New Roman"/>
          <w:iCs/>
          <w:noProof/>
          <w:sz w:val="28"/>
          <w:szCs w:val="28"/>
        </w:rPr>
        <w:t>187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826F2" w:rsidRPr="006929C1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 2017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4 068,71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sz w:val="28"/>
          <w:szCs w:val="28"/>
        </w:rPr>
        <w:t>4 068,71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2018 год  и 2019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4 032,71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4 038,71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4 032,71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2339C">
        <w:rPr>
          <w:rFonts w:ascii="Times New Roman" w:hAnsi="Times New Roman" w:cs="Times New Roman"/>
          <w:noProof/>
          <w:sz w:val="28"/>
          <w:szCs w:val="28"/>
        </w:rPr>
        <w:t>4 032,71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C826F2" w:rsidRPr="00A55F0D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22339C">
        <w:rPr>
          <w:rFonts w:ascii="Times New Roman" w:hAnsi="Times New Roman" w:cs="Times New Roman"/>
          <w:sz w:val="28"/>
          <w:szCs w:val="28"/>
        </w:rPr>
        <w:t>97,58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339C">
        <w:rPr>
          <w:rFonts w:ascii="Times New Roman" w:hAnsi="Times New Roman" w:cs="Times New Roman"/>
          <w:sz w:val="28"/>
          <w:szCs w:val="28"/>
        </w:rPr>
        <w:t>195,47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826F2" w:rsidRPr="006929C1" w:rsidRDefault="00C826F2" w:rsidP="00C826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C94ADF" w:rsidRDefault="00C826F2" w:rsidP="00C826F2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всех замечаний контрольно-счетного органа.</w:t>
      </w: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692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714134" w:rsidP="00FE30F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43" w:rsidRDefault="00BD7543" w:rsidP="008C2D4B">
      <w:pPr>
        <w:spacing w:after="0" w:line="240" w:lineRule="auto"/>
      </w:pPr>
      <w:r>
        <w:separator/>
      </w:r>
    </w:p>
  </w:endnote>
  <w:endnote w:type="continuationSeparator" w:id="1">
    <w:p w:rsidR="00BD7543" w:rsidRDefault="00BD7543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43" w:rsidRDefault="00BD7543" w:rsidP="008C2D4B">
      <w:pPr>
        <w:spacing w:after="0" w:line="240" w:lineRule="auto"/>
      </w:pPr>
      <w:r>
        <w:separator/>
      </w:r>
    </w:p>
  </w:footnote>
  <w:footnote w:type="continuationSeparator" w:id="1">
    <w:p w:rsidR="00BD7543" w:rsidRDefault="00BD7543" w:rsidP="008C2D4B">
      <w:pPr>
        <w:spacing w:after="0" w:line="240" w:lineRule="auto"/>
      </w:pPr>
      <w:r>
        <w:continuationSeparator/>
      </w:r>
    </w:p>
  </w:footnote>
  <w:footnote w:id="2">
    <w:p w:rsidR="00B96D1B" w:rsidRPr="007717B3" w:rsidRDefault="00B96D1B" w:rsidP="007974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17B3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7717B3">
        <w:rPr>
          <w:rFonts w:ascii="Times New Roman" w:hAnsi="Times New Roman" w:cs="Times New Roman"/>
          <w:sz w:val="16"/>
          <w:szCs w:val="16"/>
        </w:rPr>
        <w:t xml:space="preserve"> </w:t>
      </w:r>
      <w:r w:rsidRPr="007717B3">
        <w:rPr>
          <w:rFonts w:ascii="Times New Roman" w:hAnsi="Times New Roman" w:cs="Times New Roman"/>
          <w:color w:val="26282F"/>
          <w:sz w:val="16"/>
          <w:szCs w:val="16"/>
        </w:rPr>
        <w:t xml:space="preserve">Принят Государственной Думой 28 января 2011 года. Одобрен Советом Федерации 2 февраля 2011 года </w:t>
      </w:r>
      <w:r w:rsidRPr="007717B3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>)</w:t>
      </w:r>
      <w:r w:rsidRPr="007717B3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B96D1B" w:rsidRPr="007717B3" w:rsidRDefault="00B96D1B" w:rsidP="007717B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717B3">
        <w:rPr>
          <w:rStyle w:val="aa"/>
          <w:rFonts w:ascii="Times New Roman" w:hAnsi="Times New Roman"/>
          <w:sz w:val="16"/>
          <w:szCs w:val="16"/>
        </w:rPr>
        <w:footnoteRef/>
      </w:r>
      <w:r w:rsidRPr="007717B3">
        <w:rPr>
          <w:rFonts w:ascii="Times New Roman" w:hAnsi="Times New Roman"/>
          <w:sz w:val="16"/>
          <w:szCs w:val="16"/>
        </w:rPr>
        <w:t xml:space="preserve"> Утверждёно Решением Совета Депутатов МО «Усть-Коксинский район» РА от 22.11.2013 № 3-3 (с изменениями от 28.03.2014 № 7-11, от 30.12.2014 № 14-3).</w:t>
      </w:r>
    </w:p>
  </w:footnote>
  <w:footnote w:id="4">
    <w:p w:rsidR="00B96D1B" w:rsidRPr="007717B3" w:rsidRDefault="00B96D1B" w:rsidP="001C23E8">
      <w:pPr>
        <w:pStyle w:val="a8"/>
        <w:rPr>
          <w:rFonts w:ascii="Times New Roman" w:hAnsi="Times New Roman"/>
          <w:sz w:val="16"/>
          <w:szCs w:val="16"/>
        </w:rPr>
      </w:pPr>
      <w:r w:rsidRPr="007717B3">
        <w:rPr>
          <w:rStyle w:val="aa"/>
          <w:rFonts w:ascii="Times New Roman" w:hAnsi="Times New Roman"/>
          <w:sz w:val="16"/>
          <w:szCs w:val="16"/>
        </w:rPr>
        <w:footnoteRef/>
      </w:r>
      <w:r w:rsidRPr="007717B3">
        <w:rPr>
          <w:rFonts w:ascii="Times New Roman" w:hAnsi="Times New Roman"/>
          <w:sz w:val="16"/>
          <w:szCs w:val="16"/>
        </w:rPr>
        <w:t xml:space="preserve"> Утверждёно Решением сельского Совета депутатов от 12.02.2014 № 6-4</w:t>
      </w:r>
      <w:r>
        <w:rPr>
          <w:rFonts w:ascii="Times New Roman" w:hAnsi="Times New Roman"/>
          <w:sz w:val="16"/>
          <w:szCs w:val="16"/>
        </w:rPr>
        <w:t xml:space="preserve"> (с изменениями от 09.11.2015 № 20-1, 20-2, от 29.09.2016 № 26-1)</w:t>
      </w:r>
      <w:r w:rsidRPr="007717B3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1B" w:rsidRDefault="00B96D1B">
    <w:pPr>
      <w:pStyle w:val="ac"/>
      <w:jc w:val="center"/>
    </w:pPr>
    <w:fldSimple w:instr=" PAGE   \* MERGEFORMAT ">
      <w:r w:rsidR="00015BFC">
        <w:rPr>
          <w:noProof/>
        </w:rPr>
        <w:t>6</w:t>
      </w:r>
    </w:fldSimple>
  </w:p>
  <w:p w:rsidR="00B96D1B" w:rsidRDefault="00B96D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2437"/>
    <w:rsid w:val="00015BFC"/>
    <w:rsid w:val="000339DF"/>
    <w:rsid w:val="00036050"/>
    <w:rsid w:val="0003686A"/>
    <w:rsid w:val="000640E0"/>
    <w:rsid w:val="000653B5"/>
    <w:rsid w:val="00071E92"/>
    <w:rsid w:val="00084BE6"/>
    <w:rsid w:val="0008587D"/>
    <w:rsid w:val="00086210"/>
    <w:rsid w:val="00097FA4"/>
    <w:rsid w:val="000B0B81"/>
    <w:rsid w:val="000B73F5"/>
    <w:rsid w:val="000E0617"/>
    <w:rsid w:val="000E088E"/>
    <w:rsid w:val="000E244F"/>
    <w:rsid w:val="000E3B2F"/>
    <w:rsid w:val="000E7F71"/>
    <w:rsid w:val="000E7FCA"/>
    <w:rsid w:val="000F6831"/>
    <w:rsid w:val="000F6D8B"/>
    <w:rsid w:val="000F743F"/>
    <w:rsid w:val="00116163"/>
    <w:rsid w:val="00135102"/>
    <w:rsid w:val="001354CB"/>
    <w:rsid w:val="00146232"/>
    <w:rsid w:val="001571AC"/>
    <w:rsid w:val="00160945"/>
    <w:rsid w:val="00166709"/>
    <w:rsid w:val="00177AB7"/>
    <w:rsid w:val="00190389"/>
    <w:rsid w:val="001C23E8"/>
    <w:rsid w:val="001C52A9"/>
    <w:rsid w:val="001C7B55"/>
    <w:rsid w:val="001D008F"/>
    <w:rsid w:val="001D738C"/>
    <w:rsid w:val="001E0058"/>
    <w:rsid w:val="001E18CC"/>
    <w:rsid w:val="00205F9E"/>
    <w:rsid w:val="002169F9"/>
    <w:rsid w:val="0022023E"/>
    <w:rsid w:val="00222142"/>
    <w:rsid w:val="0022339C"/>
    <w:rsid w:val="00224105"/>
    <w:rsid w:val="00234EC3"/>
    <w:rsid w:val="00237DB6"/>
    <w:rsid w:val="0024337C"/>
    <w:rsid w:val="0024694E"/>
    <w:rsid w:val="00256EFA"/>
    <w:rsid w:val="00270B2B"/>
    <w:rsid w:val="00274208"/>
    <w:rsid w:val="0027456F"/>
    <w:rsid w:val="00285548"/>
    <w:rsid w:val="002E3C75"/>
    <w:rsid w:val="002E7041"/>
    <w:rsid w:val="003078BA"/>
    <w:rsid w:val="0035390B"/>
    <w:rsid w:val="00360D95"/>
    <w:rsid w:val="00364E88"/>
    <w:rsid w:val="0038419A"/>
    <w:rsid w:val="00385EE8"/>
    <w:rsid w:val="003867CC"/>
    <w:rsid w:val="003A14C7"/>
    <w:rsid w:val="003A1AFD"/>
    <w:rsid w:val="003A7F70"/>
    <w:rsid w:val="003C2BEE"/>
    <w:rsid w:val="003C61DC"/>
    <w:rsid w:val="003D5319"/>
    <w:rsid w:val="003E0998"/>
    <w:rsid w:val="003E246B"/>
    <w:rsid w:val="003E2C58"/>
    <w:rsid w:val="003E5926"/>
    <w:rsid w:val="003F4DBA"/>
    <w:rsid w:val="003F6E0C"/>
    <w:rsid w:val="004072EB"/>
    <w:rsid w:val="004131A0"/>
    <w:rsid w:val="00436A18"/>
    <w:rsid w:val="00446E2F"/>
    <w:rsid w:val="0045597E"/>
    <w:rsid w:val="00463EE1"/>
    <w:rsid w:val="00466852"/>
    <w:rsid w:val="0047691C"/>
    <w:rsid w:val="00482AC6"/>
    <w:rsid w:val="004A26DB"/>
    <w:rsid w:val="004A45C0"/>
    <w:rsid w:val="004B455B"/>
    <w:rsid w:val="004B6EC2"/>
    <w:rsid w:val="004F4CE9"/>
    <w:rsid w:val="004F6886"/>
    <w:rsid w:val="005024DA"/>
    <w:rsid w:val="00502BEA"/>
    <w:rsid w:val="00506181"/>
    <w:rsid w:val="005100AC"/>
    <w:rsid w:val="005149E1"/>
    <w:rsid w:val="0052626F"/>
    <w:rsid w:val="0053517F"/>
    <w:rsid w:val="00540000"/>
    <w:rsid w:val="00542670"/>
    <w:rsid w:val="0054417C"/>
    <w:rsid w:val="00547768"/>
    <w:rsid w:val="005517BF"/>
    <w:rsid w:val="00553442"/>
    <w:rsid w:val="005604A7"/>
    <w:rsid w:val="005630BB"/>
    <w:rsid w:val="00572E64"/>
    <w:rsid w:val="00584180"/>
    <w:rsid w:val="0059152A"/>
    <w:rsid w:val="005B596D"/>
    <w:rsid w:val="005C1340"/>
    <w:rsid w:val="005C17D6"/>
    <w:rsid w:val="005C6AAA"/>
    <w:rsid w:val="005D173F"/>
    <w:rsid w:val="005D4400"/>
    <w:rsid w:val="005E2E44"/>
    <w:rsid w:val="00603308"/>
    <w:rsid w:val="00604F10"/>
    <w:rsid w:val="00625B71"/>
    <w:rsid w:val="0062775C"/>
    <w:rsid w:val="006329CC"/>
    <w:rsid w:val="00640024"/>
    <w:rsid w:val="00640728"/>
    <w:rsid w:val="00642024"/>
    <w:rsid w:val="006440FC"/>
    <w:rsid w:val="006441EB"/>
    <w:rsid w:val="00644D21"/>
    <w:rsid w:val="006463B6"/>
    <w:rsid w:val="00664DEE"/>
    <w:rsid w:val="006810A8"/>
    <w:rsid w:val="00692076"/>
    <w:rsid w:val="006A2E4F"/>
    <w:rsid w:val="006A53C9"/>
    <w:rsid w:val="006A63C4"/>
    <w:rsid w:val="006B29A1"/>
    <w:rsid w:val="006B43BE"/>
    <w:rsid w:val="006B74F9"/>
    <w:rsid w:val="006C035B"/>
    <w:rsid w:val="006C1524"/>
    <w:rsid w:val="006C2C6B"/>
    <w:rsid w:val="006D694B"/>
    <w:rsid w:val="006E68F4"/>
    <w:rsid w:val="006F652D"/>
    <w:rsid w:val="00702918"/>
    <w:rsid w:val="00704AB6"/>
    <w:rsid w:val="00706CB6"/>
    <w:rsid w:val="007071F8"/>
    <w:rsid w:val="00714134"/>
    <w:rsid w:val="00721267"/>
    <w:rsid w:val="007258E0"/>
    <w:rsid w:val="00725B7F"/>
    <w:rsid w:val="00743DED"/>
    <w:rsid w:val="00744A05"/>
    <w:rsid w:val="00744E3F"/>
    <w:rsid w:val="00760D2A"/>
    <w:rsid w:val="00770437"/>
    <w:rsid w:val="007715FB"/>
    <w:rsid w:val="007717B3"/>
    <w:rsid w:val="00771E62"/>
    <w:rsid w:val="00784313"/>
    <w:rsid w:val="00791A5F"/>
    <w:rsid w:val="007957EA"/>
    <w:rsid w:val="007974AC"/>
    <w:rsid w:val="007B1300"/>
    <w:rsid w:val="007B1431"/>
    <w:rsid w:val="007D20ED"/>
    <w:rsid w:val="007D76BD"/>
    <w:rsid w:val="007E385E"/>
    <w:rsid w:val="007E41DF"/>
    <w:rsid w:val="007E5703"/>
    <w:rsid w:val="007E6DC6"/>
    <w:rsid w:val="007F4D7E"/>
    <w:rsid w:val="007F4F19"/>
    <w:rsid w:val="007F5725"/>
    <w:rsid w:val="007F5D02"/>
    <w:rsid w:val="007F65AD"/>
    <w:rsid w:val="008003E8"/>
    <w:rsid w:val="008052D8"/>
    <w:rsid w:val="008247E0"/>
    <w:rsid w:val="00825CC4"/>
    <w:rsid w:val="00830657"/>
    <w:rsid w:val="00831FA9"/>
    <w:rsid w:val="00846FBB"/>
    <w:rsid w:val="00850371"/>
    <w:rsid w:val="00864C95"/>
    <w:rsid w:val="00873C25"/>
    <w:rsid w:val="00874FAB"/>
    <w:rsid w:val="0089095C"/>
    <w:rsid w:val="008B4AF8"/>
    <w:rsid w:val="008C2A8C"/>
    <w:rsid w:val="008C2D4B"/>
    <w:rsid w:val="008D5875"/>
    <w:rsid w:val="008E1017"/>
    <w:rsid w:val="008F48DA"/>
    <w:rsid w:val="00904738"/>
    <w:rsid w:val="0092071C"/>
    <w:rsid w:val="009217D4"/>
    <w:rsid w:val="0092736E"/>
    <w:rsid w:val="00927F4F"/>
    <w:rsid w:val="009305E7"/>
    <w:rsid w:val="009446B0"/>
    <w:rsid w:val="0096684B"/>
    <w:rsid w:val="00972910"/>
    <w:rsid w:val="009771F4"/>
    <w:rsid w:val="00984881"/>
    <w:rsid w:val="009B0F54"/>
    <w:rsid w:val="009C0B30"/>
    <w:rsid w:val="009C7225"/>
    <w:rsid w:val="009E1A53"/>
    <w:rsid w:val="009E1C63"/>
    <w:rsid w:val="009E2C96"/>
    <w:rsid w:val="009F2724"/>
    <w:rsid w:val="009F6746"/>
    <w:rsid w:val="00A14D8A"/>
    <w:rsid w:val="00A16F1C"/>
    <w:rsid w:val="00A17D3D"/>
    <w:rsid w:val="00A27698"/>
    <w:rsid w:val="00A32E57"/>
    <w:rsid w:val="00A34E3D"/>
    <w:rsid w:val="00A4526B"/>
    <w:rsid w:val="00A532BB"/>
    <w:rsid w:val="00A57FC6"/>
    <w:rsid w:val="00A70849"/>
    <w:rsid w:val="00A71EDE"/>
    <w:rsid w:val="00A72A9B"/>
    <w:rsid w:val="00A76A7E"/>
    <w:rsid w:val="00A82AE5"/>
    <w:rsid w:val="00A86122"/>
    <w:rsid w:val="00A96DE4"/>
    <w:rsid w:val="00AA11E2"/>
    <w:rsid w:val="00AA7A96"/>
    <w:rsid w:val="00AB5AC2"/>
    <w:rsid w:val="00AD6C95"/>
    <w:rsid w:val="00AE58E3"/>
    <w:rsid w:val="00AE5B94"/>
    <w:rsid w:val="00AF03E7"/>
    <w:rsid w:val="00AF6B87"/>
    <w:rsid w:val="00B114E4"/>
    <w:rsid w:val="00B24081"/>
    <w:rsid w:val="00B25A29"/>
    <w:rsid w:val="00B36EA8"/>
    <w:rsid w:val="00B41FDD"/>
    <w:rsid w:val="00B4452B"/>
    <w:rsid w:val="00B6325A"/>
    <w:rsid w:val="00B67F3E"/>
    <w:rsid w:val="00B8360E"/>
    <w:rsid w:val="00B954BD"/>
    <w:rsid w:val="00B9570F"/>
    <w:rsid w:val="00B96ACF"/>
    <w:rsid w:val="00B96D1B"/>
    <w:rsid w:val="00BA166E"/>
    <w:rsid w:val="00BA32A7"/>
    <w:rsid w:val="00BC4422"/>
    <w:rsid w:val="00BC542B"/>
    <w:rsid w:val="00BD4CED"/>
    <w:rsid w:val="00BD52D7"/>
    <w:rsid w:val="00BD5400"/>
    <w:rsid w:val="00BD7543"/>
    <w:rsid w:val="00BE0B54"/>
    <w:rsid w:val="00BE6DC7"/>
    <w:rsid w:val="00BE7C4F"/>
    <w:rsid w:val="00BF2F0B"/>
    <w:rsid w:val="00C10BCC"/>
    <w:rsid w:val="00C2319F"/>
    <w:rsid w:val="00C2320C"/>
    <w:rsid w:val="00C42CD2"/>
    <w:rsid w:val="00C50022"/>
    <w:rsid w:val="00C5410B"/>
    <w:rsid w:val="00C55754"/>
    <w:rsid w:val="00C55DA2"/>
    <w:rsid w:val="00C66AD8"/>
    <w:rsid w:val="00C826F2"/>
    <w:rsid w:val="00C9228E"/>
    <w:rsid w:val="00CA3375"/>
    <w:rsid w:val="00CB1904"/>
    <w:rsid w:val="00CC53FB"/>
    <w:rsid w:val="00CD2EEC"/>
    <w:rsid w:val="00CE4101"/>
    <w:rsid w:val="00CF2E60"/>
    <w:rsid w:val="00D07EF7"/>
    <w:rsid w:val="00D2327E"/>
    <w:rsid w:val="00D31E0B"/>
    <w:rsid w:val="00D3367C"/>
    <w:rsid w:val="00D3554E"/>
    <w:rsid w:val="00D357A0"/>
    <w:rsid w:val="00D42B2D"/>
    <w:rsid w:val="00D62D67"/>
    <w:rsid w:val="00D727E9"/>
    <w:rsid w:val="00D97687"/>
    <w:rsid w:val="00DA0FD2"/>
    <w:rsid w:val="00DA74AD"/>
    <w:rsid w:val="00DB18A8"/>
    <w:rsid w:val="00DC55DE"/>
    <w:rsid w:val="00DC584F"/>
    <w:rsid w:val="00DC7AE4"/>
    <w:rsid w:val="00DD2A97"/>
    <w:rsid w:val="00DD5F8A"/>
    <w:rsid w:val="00DE72A3"/>
    <w:rsid w:val="00DF37C6"/>
    <w:rsid w:val="00DF5709"/>
    <w:rsid w:val="00DF5D75"/>
    <w:rsid w:val="00E12918"/>
    <w:rsid w:val="00E17926"/>
    <w:rsid w:val="00E2708A"/>
    <w:rsid w:val="00E326CA"/>
    <w:rsid w:val="00E34207"/>
    <w:rsid w:val="00E35C6E"/>
    <w:rsid w:val="00E42F1D"/>
    <w:rsid w:val="00E44A8E"/>
    <w:rsid w:val="00E5220B"/>
    <w:rsid w:val="00E53EFE"/>
    <w:rsid w:val="00E57326"/>
    <w:rsid w:val="00E67A2C"/>
    <w:rsid w:val="00E7310B"/>
    <w:rsid w:val="00E77100"/>
    <w:rsid w:val="00E77DE5"/>
    <w:rsid w:val="00E979AC"/>
    <w:rsid w:val="00E97EC6"/>
    <w:rsid w:val="00EA0052"/>
    <w:rsid w:val="00EA25B6"/>
    <w:rsid w:val="00EB2CAD"/>
    <w:rsid w:val="00EC632A"/>
    <w:rsid w:val="00EF20FF"/>
    <w:rsid w:val="00F226EF"/>
    <w:rsid w:val="00F23BB5"/>
    <w:rsid w:val="00F324EA"/>
    <w:rsid w:val="00F34AB0"/>
    <w:rsid w:val="00F37108"/>
    <w:rsid w:val="00F42914"/>
    <w:rsid w:val="00F43AC2"/>
    <w:rsid w:val="00F46F09"/>
    <w:rsid w:val="00F74396"/>
    <w:rsid w:val="00F74608"/>
    <w:rsid w:val="00FA3B46"/>
    <w:rsid w:val="00FB6B01"/>
    <w:rsid w:val="00FD2E04"/>
    <w:rsid w:val="00FE30F2"/>
    <w:rsid w:val="00FE72C8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rsid w:val="004A26DB"/>
    <w:pPr>
      <w:autoSpaceDE w:val="0"/>
      <w:autoSpaceDN w:val="0"/>
      <w:adjustRightInd w:val="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6138-3CC4-4C10-BBA9-01D78E5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210</cp:revision>
  <cp:lastPrinted>2016-11-24T05:36:00Z</cp:lastPrinted>
  <dcterms:created xsi:type="dcterms:W3CDTF">2014-11-12T08:55:00Z</dcterms:created>
  <dcterms:modified xsi:type="dcterms:W3CDTF">2016-11-24T05:39:00Z</dcterms:modified>
</cp:coreProperties>
</file>